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7B1" w:rsidRDefault="003C7A6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947B1" w:rsidRDefault="003C7A6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1.000344</w:t>
      </w:r>
    </w:p>
    <w:p w:rsidR="008947B1" w:rsidRDefault="003C7A6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8947B1" w:rsidRDefault="003C7A6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phương án vận tải hàng hóa siêu trường hoặc hàng hóa siêu trọng trên đường thủy nội địa</w:t>
      </w:r>
    </w:p>
    <w:p w:rsidR="008947B1" w:rsidRDefault="003C7A6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8947B1" w:rsidRDefault="003C7A6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w:t>
      </w:r>
      <w:r>
        <w:rPr>
          <w:rFonts w:ascii="Times New Roman" w:eastAsia="Times New Roman" w:hAnsi="Times New Roman" w:cs="Times New Roman"/>
          <w:sz w:val="26"/>
        </w:rPr>
        <w:t xml:space="preserve"> định chi tiết</w:t>
      </w:r>
    </w:p>
    <w:p w:rsidR="008947B1" w:rsidRDefault="003C7A6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8947B1" w:rsidRDefault="003C7A67">
      <w:pPr>
        <w:spacing w:after="0" w:line="276" w:lineRule="auto"/>
        <w:jc w:val="both"/>
      </w:pPr>
      <w:r>
        <w:rPr>
          <w:rFonts w:ascii="Times New Roman" w:eastAsia="Times New Roman" w:hAnsi="Times New Roman" w:cs="Times New Roman"/>
          <w:b/>
          <w:sz w:val="26"/>
        </w:rPr>
        <w:t xml:space="preserve">Trình tự thực hiện: </w:t>
      </w:r>
    </w:p>
    <w:p w:rsidR="008947B1" w:rsidRDefault="003C7A67">
      <w:pPr>
        <w:shd w:val="clear" w:color="auto" w:fill="F2F6F9"/>
        <w:spacing w:before="120" w:after="0" w:line="276" w:lineRule="auto"/>
        <w:jc w:val="both"/>
      </w:pPr>
      <w:r>
        <w:rPr>
          <w:rFonts w:ascii="Times New Roman" w:eastAsia="Times New Roman" w:hAnsi="Times New Roman" w:cs="Times New Roman"/>
          <w:b/>
          <w:sz w:val="26"/>
        </w:rPr>
        <w:t>a) Nộp hồ sơ TTHC</w:t>
      </w:r>
    </w:p>
    <w:p w:rsidR="008947B1" w:rsidRDefault="003C7A67">
      <w:pPr>
        <w:spacing w:after="0" w:line="276" w:lineRule="auto"/>
        <w:jc w:val="both"/>
      </w:pPr>
      <w:r>
        <w:rPr>
          <w:rFonts w:ascii="Times New Roman" w:eastAsia="Times New Roman" w:hAnsi="Times New Roman" w:cs="Times New Roman"/>
          <w:sz w:val="26"/>
        </w:rPr>
        <w:t>Tổ chức, cá nhân nộp hồ sơ đề nghị phê duyệt phương án vận tải hàng hóa siêu trường hoặc hàng hóa siêu trọng trên đường thủy nội địa đến cơ quan có thẩm quyền, c</w:t>
      </w:r>
      <w:r>
        <w:rPr>
          <w:rFonts w:ascii="Times New Roman" w:eastAsia="Times New Roman" w:hAnsi="Times New Roman" w:cs="Times New Roman"/>
          <w:sz w:val="26"/>
        </w:rPr>
        <w:t>ụ thể đến:</w:t>
      </w:r>
    </w:p>
    <w:p w:rsidR="008947B1" w:rsidRDefault="003C7A67">
      <w:pPr>
        <w:spacing w:after="0" w:line="276" w:lineRule="auto"/>
        <w:jc w:val="both"/>
      </w:pPr>
      <w:r>
        <w:rPr>
          <w:rFonts w:ascii="Times New Roman" w:eastAsia="Times New Roman" w:hAnsi="Times New Roman" w:cs="Times New Roman"/>
          <w:sz w:val="26"/>
        </w:rPr>
        <w:t>+ Cục Hàng hải và Đường thủy Việt Nam hoặc Chi Cục hàng hải/Chi cục Đường thủy nội địa (đối với phương tiện thủy nội địa rời cảng thủy nội địa và hành trình trên tuyến đường thủy liên tỉnh và rời bến cảng biển);</w:t>
      </w:r>
    </w:p>
    <w:p w:rsidR="008947B1" w:rsidRDefault="003C7A67">
      <w:pPr>
        <w:spacing w:after="0" w:line="276" w:lineRule="auto"/>
        <w:jc w:val="both"/>
      </w:pPr>
      <w:r>
        <w:rPr>
          <w:rFonts w:ascii="Times New Roman" w:eastAsia="Times New Roman" w:hAnsi="Times New Roman" w:cs="Times New Roman"/>
          <w:sz w:val="26"/>
        </w:rPr>
        <w:t>+ Sở Xây dựng, Sở Giao thông công</w:t>
      </w:r>
      <w:r>
        <w:rPr>
          <w:rFonts w:ascii="Times New Roman" w:eastAsia="Times New Roman" w:hAnsi="Times New Roman" w:cs="Times New Roman"/>
          <w:sz w:val="26"/>
        </w:rPr>
        <w:t xml:space="preserve"> chánh TP Hồ Chí Minh (đối với phương tiện thủy nội địa rời cảng thủy nội địa và hành trình trên tuyến đường thủy nội địa nội tỉnh).</w:t>
      </w:r>
    </w:p>
    <w:p w:rsidR="008947B1" w:rsidRDefault="003C7A67">
      <w:pPr>
        <w:shd w:val="clear" w:color="auto" w:fill="F2F6F9"/>
        <w:spacing w:before="120" w:after="0" w:line="276" w:lineRule="auto"/>
        <w:jc w:val="both"/>
      </w:pPr>
      <w:r>
        <w:rPr>
          <w:rFonts w:ascii="Times New Roman" w:eastAsia="Times New Roman" w:hAnsi="Times New Roman" w:cs="Times New Roman"/>
          <w:b/>
          <w:sz w:val="26"/>
        </w:rPr>
        <w:t>b) Giải quyết TTHC</w:t>
      </w:r>
    </w:p>
    <w:p w:rsidR="008947B1" w:rsidRDefault="003C7A67">
      <w:pPr>
        <w:spacing w:after="0" w:line="276" w:lineRule="auto"/>
        <w:jc w:val="both"/>
      </w:pPr>
      <w:r>
        <w:rPr>
          <w:rFonts w:ascii="Times New Roman" w:eastAsia="Times New Roman" w:hAnsi="Times New Roman" w:cs="Times New Roman"/>
          <w:sz w:val="26"/>
        </w:rPr>
        <w:t>Cơ quan có thẩm quyền phê duyệt tiếp nhận, kiểm tra hồ sơ và xử lý như sau:</w:t>
      </w:r>
    </w:p>
    <w:p w:rsidR="008947B1" w:rsidRDefault="003C7A67">
      <w:pPr>
        <w:spacing w:after="0" w:line="276" w:lineRule="auto"/>
        <w:jc w:val="both"/>
      </w:pPr>
      <w:r>
        <w:rPr>
          <w:rFonts w:ascii="Times New Roman" w:eastAsia="Times New Roman" w:hAnsi="Times New Roman" w:cs="Times New Roman"/>
          <w:sz w:val="26"/>
        </w:rPr>
        <w:t xml:space="preserve">- Trường hợp hồ sơ nộp trực </w:t>
      </w:r>
      <w:r>
        <w:rPr>
          <w:rFonts w:ascii="Times New Roman" w:eastAsia="Times New Roman" w:hAnsi="Times New Roman" w:cs="Times New Roman"/>
          <w:sz w:val="26"/>
        </w:rPr>
        <w:t>tiếp, nếu hồ sơ đầy đủ thì cấp giấy biên nhận hồ sơ và hẹn trả kết quả theo thời hạn quy định; nếu hồ sơ không đầy đủ theo quy định thì trả lại ngay và hướng dẫn tổ chức, cá nhân hoàn thiện lại hồ sơ;</w:t>
      </w:r>
    </w:p>
    <w:p w:rsidR="008947B1" w:rsidRDefault="003C7A67">
      <w:pPr>
        <w:spacing w:after="0" w:line="276" w:lineRule="auto"/>
        <w:jc w:val="both"/>
      </w:pPr>
      <w:r>
        <w:rPr>
          <w:rFonts w:ascii="Times New Roman" w:eastAsia="Times New Roman" w:hAnsi="Times New Roman" w:cs="Times New Roman"/>
          <w:sz w:val="26"/>
        </w:rPr>
        <w:t>- Trường hợp hồ sơ nhận qua hệ thống bưu chính hoặc hìn</w:t>
      </w:r>
      <w:r>
        <w:rPr>
          <w:rFonts w:ascii="Times New Roman" w:eastAsia="Times New Roman" w:hAnsi="Times New Roman" w:cs="Times New Roman"/>
          <w:sz w:val="26"/>
        </w:rPr>
        <w:t>h thức phù hợp khác, nếu hồ sơ không đầy đủ theo quy định, trong thời gian 01 ngày làm việc, kể từ ngày nhận được hồ sơ, Cơ quan có thẩm quyền phê duyệt có văn bản gửi tổ chức, cá nhân yêu cầu bổ sung, hoàn thiện lại hồ sơ;</w:t>
      </w:r>
    </w:p>
    <w:p w:rsidR="008947B1" w:rsidRDefault="003C7A67">
      <w:pPr>
        <w:spacing w:after="0" w:line="276" w:lineRule="auto"/>
        <w:jc w:val="both"/>
      </w:pPr>
      <w:r>
        <w:rPr>
          <w:rFonts w:ascii="Times New Roman" w:eastAsia="Times New Roman" w:hAnsi="Times New Roman" w:cs="Times New Roman"/>
          <w:sz w:val="26"/>
        </w:rPr>
        <w:t>- Trong thời hạn 02 ngày làm việ</w:t>
      </w:r>
      <w:r>
        <w:rPr>
          <w:rFonts w:ascii="Times New Roman" w:eastAsia="Times New Roman" w:hAnsi="Times New Roman" w:cs="Times New Roman"/>
          <w:sz w:val="26"/>
        </w:rPr>
        <w:t>c, kể từ ngày nhận được đầy đủ hồ sơ theo quy định, Cơ quan có thẩm quyền phê duyệt có trách nhiệm tổ chức kiểm tra, phê duyệt phương án vận tải hàng hóa siêu trường, hàng hóa siêu trọng theo mẫu và gửi cho tổ chức, cá nhân để thực hiện. Trường hợp không p</w:t>
      </w:r>
      <w:r>
        <w:rPr>
          <w:rFonts w:ascii="Times New Roman" w:eastAsia="Times New Roman" w:hAnsi="Times New Roman" w:cs="Times New Roman"/>
          <w:sz w:val="26"/>
        </w:rPr>
        <w:t>hê duyệt phương án phải có văn bản trả lời nêu rõ lý do. Tổ chức, cá nhân không phải nộp phí hoặc lệ phí đối với việc phê duyệt phương án vận tải.</w:t>
      </w:r>
    </w:p>
    <w:p w:rsidR="008947B1" w:rsidRDefault="003C7A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73"/>
        <w:gridCol w:w="1514"/>
        <w:gridCol w:w="2413"/>
        <w:gridCol w:w="4011"/>
      </w:tblGrid>
      <w:tr w:rsidR="008947B1">
        <w:tblPrEx>
          <w:tblCellMar>
            <w:top w:w="0" w:type="dxa"/>
            <w:bottom w:w="0" w:type="dxa"/>
          </w:tblCellMar>
        </w:tblPrEx>
        <w:tc>
          <w:tcPr>
            <w:tcW w:w="15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Hình thức nộp</w:t>
            </w:r>
          </w:p>
        </w:tc>
        <w:tc>
          <w:tcPr>
            <w:tcW w:w="2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Phí, lệ phí</w:t>
            </w:r>
          </w:p>
        </w:tc>
        <w:tc>
          <w:tcPr>
            <w:tcW w:w="3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Mô tả</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Trực tiếp</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 Ngày làm việc</w:t>
            </w:r>
          </w:p>
        </w:tc>
        <w:tc>
          <w:tcPr>
            <w:tcW w:w="0" w:type="auto"/>
          </w:tcPr>
          <w:p w:rsidR="008947B1" w:rsidRDefault="008947B1"/>
          <w:p w:rsidR="008947B1" w:rsidRDefault="008947B1">
            <w:pPr>
              <w:spacing w:after="0" w:line="276" w:lineRule="auto"/>
            </w:pP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02 ngày làm việc, kể từ khi nhận đủ hồ sơ theo quy định.</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Trực tuyến</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 Ngày làm việc</w:t>
            </w:r>
          </w:p>
        </w:tc>
        <w:tc>
          <w:tcPr>
            <w:tcW w:w="0" w:type="auto"/>
          </w:tcPr>
          <w:p w:rsidR="008947B1" w:rsidRDefault="008947B1"/>
          <w:p w:rsidR="008947B1" w:rsidRDefault="008947B1">
            <w:pPr>
              <w:spacing w:after="0" w:line="276" w:lineRule="auto"/>
            </w:pP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02 ngày làm việc, kể từ khi nhận đủ hồ sơ theo quy định.</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Dịch vụ bưu chính</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 Ngày làm việc</w:t>
            </w:r>
          </w:p>
        </w:tc>
        <w:tc>
          <w:tcPr>
            <w:tcW w:w="0" w:type="auto"/>
          </w:tcPr>
          <w:p w:rsidR="008947B1" w:rsidRDefault="008947B1"/>
          <w:p w:rsidR="008947B1" w:rsidRDefault="008947B1">
            <w:pPr>
              <w:spacing w:after="0" w:line="276" w:lineRule="auto"/>
            </w:pP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02 ngày làm việc, kể từ khi nhận đủ hồ sơ theo quy định.</w:t>
            </w:r>
          </w:p>
        </w:tc>
      </w:tr>
    </w:tbl>
    <w:p w:rsidR="008947B1" w:rsidRDefault="003C7A67">
      <w:pPr>
        <w:spacing w:before="240" w:after="0" w:line="276" w:lineRule="auto"/>
        <w:jc w:val="both"/>
      </w:pPr>
      <w:r>
        <w:rPr>
          <w:rFonts w:ascii="Times New Roman" w:eastAsia="Times New Roman" w:hAnsi="Times New Roman" w:cs="Times New Roman"/>
          <w:b/>
          <w:sz w:val="26"/>
        </w:rPr>
        <w:t xml:space="preserve">Thành phần hồ sơ: </w:t>
      </w:r>
    </w:p>
    <w:p w:rsidR="008947B1" w:rsidRDefault="003C7A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22"/>
        <w:gridCol w:w="1586"/>
        <w:gridCol w:w="1303"/>
      </w:tblGrid>
      <w:tr w:rsidR="008947B1">
        <w:tblPrEx>
          <w:tblCellMar>
            <w:top w:w="0" w:type="dxa"/>
            <w:bottom w:w="0" w:type="dxa"/>
          </w:tblCellMar>
        </w:tblPrEx>
        <w:tc>
          <w:tcPr>
            <w:tcW w:w="6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Tên giấy tờ</w:t>
            </w:r>
          </w:p>
        </w:tc>
        <w:tc>
          <w:tcPr>
            <w:tcW w:w="2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Mẫu đơn, tờ khai</w:t>
            </w:r>
          </w:p>
        </w:tc>
        <w:tc>
          <w:tcPr>
            <w:tcW w:w="2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t>Số lượng</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Đơn đề nghị phê duyệt phương án vận tải hàng hóa siêu trường hoặc hàng hóa siêu trọng trên đường thủy nội địa theo mẫu</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don de nghi.doc</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 xml:space="preserve">Phương án vận tải hàng </w:t>
            </w:r>
            <w:r>
              <w:rPr>
                <w:rFonts w:ascii="Times New Roman" w:eastAsia="Times New Roman" w:hAnsi="Times New Roman" w:cs="Times New Roman"/>
                <w:sz w:val="26"/>
              </w:rPr>
              <w:t>hóa siêu trường hoặc hàng hóa siêu trọng theo các nội dung theo mẫu.</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phuong an van tai.doc</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8947B1" w:rsidRDefault="003C7A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Doanh nghiệp có vốn đầu tư </w:t>
      </w:r>
      <w:r>
        <w:rPr>
          <w:rFonts w:ascii="Times New Roman" w:eastAsia="Times New Roman" w:hAnsi="Times New Roman" w:cs="Times New Roman"/>
          <w:sz w:val="26"/>
        </w:rPr>
        <w:t>nước ngoài, Tổ chức (không bao gồm doanh nghiệp, HTX), Tổ chức nước ngoài, Hợp tác xã</w:t>
      </w:r>
    </w:p>
    <w:p w:rsidR="008947B1" w:rsidRDefault="003C7A6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Chi cục Hàng hải, Chi cục đường thủy nội địa, Sở Giao thông công chánh - TP.HCM</w:t>
      </w:r>
    </w:p>
    <w:p w:rsidR="008947B1" w:rsidRDefault="003C7A67">
      <w:pPr>
        <w:spacing w:after="0" w:line="276" w:lineRule="auto"/>
        <w:jc w:val="both"/>
      </w:pPr>
      <w:r>
        <w:rPr>
          <w:rFonts w:ascii="Times New Roman" w:eastAsia="Times New Roman" w:hAnsi="Times New Roman" w:cs="Times New Roman"/>
          <w:b/>
          <w:sz w:val="26"/>
        </w:rPr>
        <w:t>Cơ quan có thẩm quyền</w:t>
      </w:r>
      <w:r>
        <w:rPr>
          <w:rFonts w:ascii="Times New Roman" w:eastAsia="Times New Roman" w:hAnsi="Times New Roman" w:cs="Times New Roman"/>
          <w:b/>
          <w:sz w:val="26"/>
        </w:rPr>
        <w:t xml:space="preserve">: </w:t>
      </w:r>
      <w:r>
        <w:rPr>
          <w:rFonts w:ascii="Times New Roman" w:eastAsia="Times New Roman" w:hAnsi="Times New Roman" w:cs="Times New Roman"/>
          <w:sz w:val="26"/>
        </w:rPr>
        <w:t>Không có thông tin</w:t>
      </w:r>
    </w:p>
    <w:p w:rsidR="008947B1" w:rsidRDefault="003C7A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947B1" w:rsidRDefault="003C7A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947B1" w:rsidRDefault="003C7A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947B1" w:rsidRDefault="003C7A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định phê duyệt phương án vận tải hàng hóa siêu trường hoặc hàng hóa siêu trọng trên đường </w:t>
      </w:r>
      <w:r>
        <w:rPr>
          <w:rFonts w:ascii="Times New Roman" w:eastAsia="Times New Roman" w:hAnsi="Times New Roman" w:cs="Times New Roman"/>
          <w:sz w:val="26"/>
        </w:rPr>
        <w:t>thủy nội địa</w:t>
      </w:r>
    </w:p>
    <w:p w:rsidR="008947B1" w:rsidRDefault="003C7A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59"/>
        <w:gridCol w:w="5484"/>
        <w:gridCol w:w="852"/>
        <w:gridCol w:w="1316"/>
      </w:tblGrid>
      <w:tr w:rsidR="008947B1">
        <w:tblPrEx>
          <w:tblCellMar>
            <w:top w:w="0" w:type="dxa"/>
            <w:bottom w:w="0" w:type="dxa"/>
          </w:tblCellMar>
        </w:tblPrEx>
        <w:tc>
          <w:tcPr>
            <w:tcW w:w="2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lastRenderedPageBreak/>
              <w:t>Trích yếu</w:t>
            </w:r>
          </w:p>
        </w:tc>
        <w:tc>
          <w:tcPr>
            <w:tcW w:w="15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lastRenderedPageBreak/>
              <w:t>Ngày ban hành</w:t>
            </w:r>
          </w:p>
        </w:tc>
        <w:tc>
          <w:tcPr>
            <w:tcW w:w="3000" w:type="dxa"/>
          </w:tcPr>
          <w:p w:rsidR="008947B1" w:rsidRDefault="008947B1"/>
          <w:p w:rsidR="008947B1" w:rsidRDefault="003C7A67">
            <w:pPr>
              <w:spacing w:after="0" w:line="276" w:lineRule="auto"/>
              <w:jc w:val="center"/>
            </w:pPr>
            <w:r>
              <w:rPr>
                <w:rFonts w:ascii="Times New Roman" w:eastAsia="Times New Roman" w:hAnsi="Times New Roman" w:cs="Times New Roman"/>
                <w:b/>
                <w:sz w:val="26"/>
              </w:rPr>
              <w:lastRenderedPageBreak/>
              <w:t>Cơ quan ban hành</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23/2004/QH11</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Giao thông đường thủy nội địa</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15-06-2004</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Quốc Hội</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48/2014/QH13</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Luật Sửa đổi, bổ sung một số điều của Luật Giao thông đường thủy nội địa</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17-06-2014</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Quốc Hội</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110/2014/NĐ-CP</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Quy định điều kiện kinh doanh vận tải đường thủy nội địa</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20-11-2014</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Chính phủ</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24/2015/NĐ-CP</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 xml:space="preserve">Quy định chi tiết và biện pháp thi hành một số điều của Luật Giao thông đường thủy nội địa và Luật sửa đổi, bổ sung một số điều của </w:t>
            </w:r>
            <w:r>
              <w:rPr>
                <w:rFonts w:ascii="Times New Roman" w:eastAsia="Times New Roman" w:hAnsi="Times New Roman" w:cs="Times New Roman"/>
                <w:sz w:val="26"/>
              </w:rPr>
              <w:t>Luật Giao thông đường thủy nội địa</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27-02-2015</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Chính phủ</w:t>
            </w:r>
          </w:p>
        </w:tc>
      </w:tr>
      <w:tr w:rsidR="008947B1">
        <w:tblPrEx>
          <w:tblCellMar>
            <w:top w:w="0" w:type="dxa"/>
            <w:bottom w:w="0" w:type="dxa"/>
          </w:tblCellMar>
        </w:tblPrEx>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61/2015/TT-BGTVT</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Quy định về vận tải hàng hóa trên đường thủy nội địa</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02-11-2015</w:t>
            </w:r>
          </w:p>
        </w:tc>
        <w:tc>
          <w:tcPr>
            <w:tcW w:w="0" w:type="auto"/>
          </w:tcPr>
          <w:p w:rsidR="008947B1" w:rsidRDefault="008947B1"/>
          <w:p w:rsidR="008947B1" w:rsidRDefault="003C7A67">
            <w:pPr>
              <w:spacing w:after="0" w:line="276" w:lineRule="auto"/>
            </w:pPr>
            <w:r>
              <w:rPr>
                <w:rFonts w:ascii="Times New Roman" w:eastAsia="Times New Roman" w:hAnsi="Times New Roman" w:cs="Times New Roman"/>
                <w:sz w:val="26"/>
              </w:rPr>
              <w:t>Bộ Giao thông vận tải</w:t>
            </w:r>
          </w:p>
        </w:tc>
      </w:tr>
    </w:tbl>
    <w:p w:rsidR="008947B1" w:rsidRDefault="003C7A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8947B1" w:rsidRDefault="003C7A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947B1" w:rsidRDefault="003C7A6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sectPr w:rsidR="008947B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947B1"/>
    <w:rsid w:val="003C7A67"/>
    <w:rsid w:val="008947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E9E5A0-E3E8-4349-94F3-599223B6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3477</Characters>
  <Application>Microsoft Office Word</Application>
  <DocSecurity>0</DocSecurity>
  <Lines>28</Lines>
  <Paragraphs>8</Paragraphs>
  <ScaleCrop>false</ScaleCrop>
  <Company>Microsoft</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